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84.00000000000006" w:lineRule="auto"/>
        <w:jc w:val="both"/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  <w:rtl w:val="0"/>
        </w:rPr>
        <w:t xml:space="preserve">LICEO SCIENTIFICO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84.00000000000006" w:lineRule="auto"/>
        <w:jc w:val="both"/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  <w:rtl w:val="0"/>
        </w:rPr>
        <w:t xml:space="preserve">“Il percorso del liceo scientifico è indirizzato allo studio del nesso tra cultura scientifica e tradizione umanistica. Favorisce l’acquisizione delle conoscenze e dei metodi propri della matematica, della fisica e delle scienze naturali. Guida lo studente ad approfondire ed a sviluppare le conoscenze e le abilità e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laboratoriale”.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84.00000000000006" w:lineRule="auto"/>
        <w:jc w:val="both"/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  <w:drawing>
          <wp:inline distB="114300" distT="114300" distL="114300" distR="114300">
            <wp:extent cx="4218575" cy="60055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8575" cy="6005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